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F" w:rsidRPr="00DC38CE" w:rsidRDefault="00A44441" w:rsidP="007E136D">
      <w:pPr>
        <w:spacing w:after="0"/>
        <w:jc w:val="center"/>
        <w:rPr>
          <w:b/>
          <w:sz w:val="24"/>
        </w:rPr>
      </w:pPr>
      <w:r w:rsidRPr="00DC38CE">
        <w:rPr>
          <w:b/>
          <w:sz w:val="24"/>
        </w:rPr>
        <w:t>Rad s djecom s posebnim obrazovnim potrebama</w:t>
      </w:r>
    </w:p>
    <w:p w:rsidR="00A44441" w:rsidRDefault="00A44441" w:rsidP="007E136D">
      <w:pPr>
        <w:spacing w:after="0"/>
        <w:jc w:val="center"/>
        <w:rPr>
          <w:b/>
          <w:sz w:val="24"/>
        </w:rPr>
      </w:pPr>
    </w:p>
    <w:p w:rsidR="007E136D" w:rsidRPr="00DC38CE" w:rsidRDefault="00684409" w:rsidP="007E136D">
      <w:pPr>
        <w:spacing w:after="0"/>
        <w:jc w:val="center"/>
        <w:rPr>
          <w:b/>
          <w:color w:val="1F497D" w:themeColor="text2"/>
          <w:sz w:val="24"/>
        </w:rPr>
      </w:pPr>
      <w:r w:rsidRPr="00DC38CE">
        <w:rPr>
          <w:b/>
          <w:color w:val="1F497D" w:themeColor="text2"/>
          <w:sz w:val="24"/>
        </w:rPr>
        <w:t>Djeca oštećena vida</w:t>
      </w:r>
    </w:p>
    <w:p w:rsidR="007E136D" w:rsidRPr="00684409" w:rsidRDefault="007E136D" w:rsidP="007E136D">
      <w:pPr>
        <w:spacing w:after="0"/>
      </w:pPr>
    </w:p>
    <w:p w:rsidR="00A44441" w:rsidRPr="00DC38CE" w:rsidRDefault="00A44441" w:rsidP="00684409">
      <w:pPr>
        <w:spacing w:after="0"/>
        <w:rPr>
          <w:b/>
          <w:color w:val="1F497D" w:themeColor="text2"/>
        </w:rPr>
      </w:pPr>
      <w:r w:rsidRPr="00DC38CE">
        <w:rPr>
          <w:b/>
          <w:color w:val="1F497D" w:themeColor="text2"/>
        </w:rPr>
        <w:t>Oštećenje vida</w:t>
      </w:r>
    </w:p>
    <w:p w:rsidR="00A44441" w:rsidRDefault="00A44441" w:rsidP="00684409">
      <w:pPr>
        <w:spacing w:after="0"/>
        <w:rPr>
          <w:b/>
        </w:rPr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Oštećenje vida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t xml:space="preserve"> Ona stanja vida koja djeci, mladima i odraslim osobama u njihovom </w:t>
      </w:r>
      <w:r w:rsidRPr="00684409">
        <w:rPr>
          <w:bCs/>
        </w:rPr>
        <w:t>praktičnom životu i svakodnevnom radu</w:t>
      </w:r>
      <w:r w:rsidRPr="00684409">
        <w:t xml:space="preserve"> predstavljaju određene </w:t>
      </w:r>
      <w:r w:rsidRPr="00684409">
        <w:rPr>
          <w:bCs/>
        </w:rPr>
        <w:t>veće ili manje poteškoće i probleme</w:t>
      </w:r>
      <w:r w:rsidRPr="00684409">
        <w:t xml:space="preserve">, te su im je potrebni </w:t>
      </w:r>
      <w:r w:rsidRPr="00684409">
        <w:rPr>
          <w:bCs/>
        </w:rPr>
        <w:t xml:space="preserve">odgovarajući posebni postupci </w:t>
      </w:r>
    </w:p>
    <w:p w:rsidR="00684409" w:rsidRPr="00684409" w:rsidRDefault="00A44441" w:rsidP="00684409">
      <w:pPr>
        <w:pStyle w:val="ListParagraph"/>
        <w:numPr>
          <w:ilvl w:val="0"/>
          <w:numId w:val="9"/>
        </w:numPr>
        <w:spacing w:after="0"/>
      </w:pPr>
      <w:r>
        <w:t>r</w:t>
      </w:r>
      <w:r w:rsidR="00684409" w:rsidRPr="00684409">
        <w:t>azličita su po etiologiji, vrsti i stupnju oštećenja, pa se i različito reflektiraju na razvoj, život i rad</w:t>
      </w:r>
    </w:p>
    <w:p w:rsidR="00684409" w:rsidRDefault="00684409" w:rsidP="00684409">
      <w:pPr>
        <w:spacing w:after="0"/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Određivanje stupnja oštećenja vida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t>ostatkom oštrine vida</w:t>
      </w:r>
      <w:r>
        <w:t xml:space="preserve"> (</w:t>
      </w:r>
      <w:r w:rsidRPr="00684409">
        <w:t>Snellove tablice</w:t>
      </w:r>
      <w:r>
        <w:t>)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t xml:space="preserve"> širinom vidno</w:t>
      </w:r>
      <w:r>
        <w:t>g</w:t>
      </w:r>
      <w:r w:rsidRPr="00684409">
        <w:t xml:space="preserve"> polja </w:t>
      </w:r>
    </w:p>
    <w:p w:rsidR="00684409" w:rsidRDefault="00684409" w:rsidP="00684409">
      <w:pPr>
        <w:spacing w:after="0"/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Prevalencija oštećenja vida </w:t>
      </w:r>
    </w:p>
    <w:p w:rsidR="00684409" w:rsidRPr="00684409" w:rsidRDefault="00A44441" w:rsidP="00684409">
      <w:pPr>
        <w:pStyle w:val="ListParagraph"/>
        <w:numPr>
          <w:ilvl w:val="0"/>
          <w:numId w:val="9"/>
        </w:numPr>
        <w:spacing w:after="0"/>
      </w:pPr>
      <w:r>
        <w:t xml:space="preserve"> 2010.: </w:t>
      </w:r>
      <w:r w:rsidR="00684409" w:rsidRPr="00684409">
        <w:rPr>
          <w:lang w:val="en-US"/>
        </w:rPr>
        <w:t>285 mi</w:t>
      </w:r>
      <w:r w:rsidR="00684409" w:rsidRPr="00684409">
        <w:t>lijuna osoba s oštećenjem vida, od čeg</w:t>
      </w:r>
      <w:r w:rsidR="00684409">
        <w:t>a</w:t>
      </w:r>
      <w:r w:rsidR="00684409" w:rsidRPr="00684409">
        <w:t xml:space="preserve"> 29 milijuna slijepih (WHO)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t>otprilike 1,4 milijuna slijepe djece</w:t>
      </w:r>
    </w:p>
    <w:p w:rsidR="00684409" w:rsidRPr="00684409" w:rsidRDefault="00A44441" w:rsidP="00684409">
      <w:pPr>
        <w:pStyle w:val="ListParagraph"/>
        <w:numPr>
          <w:ilvl w:val="1"/>
          <w:numId w:val="9"/>
        </w:numPr>
        <w:spacing w:after="0"/>
      </w:pPr>
      <w:r>
        <w:t>n</w:t>
      </w:r>
      <w:r w:rsidR="00684409" w:rsidRPr="00684409">
        <w:t>ajčešći uzroci: katarakta, retinopatija i nedostatak vitamina A</w:t>
      </w:r>
    </w:p>
    <w:p w:rsidR="00684409" w:rsidRPr="00684409" w:rsidRDefault="00A44441" w:rsidP="00684409">
      <w:pPr>
        <w:pStyle w:val="ListParagraph"/>
        <w:numPr>
          <w:ilvl w:val="1"/>
          <w:numId w:val="9"/>
        </w:numPr>
        <w:spacing w:after="0"/>
      </w:pPr>
      <w:r>
        <w:t>o</w:t>
      </w:r>
      <w:r w:rsidR="00684409" w:rsidRPr="00684409">
        <w:t xml:space="preserve">tprilike 50% dječje sljepoće je moglo biti prevenirano i tretirano </w:t>
      </w:r>
    </w:p>
    <w:p w:rsidR="00684409" w:rsidRDefault="00684409" w:rsidP="00684409">
      <w:pPr>
        <w:spacing w:after="0"/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Kako nastaje oštećenje vida?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t xml:space="preserve"> </w:t>
      </w:r>
      <w:r w:rsidRPr="00684409">
        <w:rPr>
          <w:lang w:val="vi-VN"/>
        </w:rPr>
        <w:t>posl</w:t>
      </w:r>
      <w:r w:rsidRPr="00684409">
        <w:t>j</w:t>
      </w:r>
      <w:r w:rsidRPr="00684409">
        <w:rPr>
          <w:lang w:val="vi-VN"/>
        </w:rPr>
        <w:t xml:space="preserve">edica </w:t>
      </w:r>
      <w:r w:rsidRPr="00684409">
        <w:rPr>
          <w:bCs/>
          <w:lang w:val="vi-VN"/>
        </w:rPr>
        <w:t>očnih bolesti</w:t>
      </w:r>
      <w:r w:rsidRPr="00684409">
        <w:rPr>
          <w:bCs/>
        </w:rPr>
        <w:t xml:space="preserve">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rPr>
          <w:bCs/>
          <w:lang w:val="vi-VN"/>
        </w:rPr>
        <w:t>urođeno stanje</w:t>
      </w:r>
      <w:r w:rsidRPr="00684409">
        <w:rPr>
          <w:bCs/>
        </w:rPr>
        <w:t xml:space="preserve">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684409">
        <w:rPr>
          <w:bCs/>
          <w:lang w:val="vi-VN"/>
        </w:rPr>
        <w:t xml:space="preserve">stečeno stanje </w:t>
      </w:r>
      <w:r w:rsidRPr="00684409">
        <w:rPr>
          <w:lang w:val="vi-VN"/>
        </w:rPr>
        <w:t>(fizičk</w:t>
      </w:r>
      <w:r w:rsidRPr="00684409">
        <w:t>e</w:t>
      </w:r>
      <w:r w:rsidRPr="00684409">
        <w:rPr>
          <w:lang w:val="vi-VN"/>
        </w:rPr>
        <w:t xml:space="preserve"> traum</w:t>
      </w:r>
      <w:r w:rsidRPr="00684409">
        <w:t>e</w:t>
      </w:r>
      <w:r w:rsidRPr="00684409">
        <w:rPr>
          <w:lang w:val="vi-VN"/>
        </w:rPr>
        <w:t>, padov</w:t>
      </w:r>
      <w:r w:rsidRPr="00684409">
        <w:t>i</w:t>
      </w:r>
      <w:r w:rsidRPr="00684409">
        <w:rPr>
          <w:lang w:val="vi-VN"/>
        </w:rPr>
        <w:t>, povred</w:t>
      </w:r>
      <w:r w:rsidRPr="00684409">
        <w:t>e</w:t>
      </w:r>
      <w:r w:rsidRPr="00684409">
        <w:rPr>
          <w:lang w:val="vi-VN"/>
        </w:rPr>
        <w:t xml:space="preserve"> mozga, infekcij</w:t>
      </w:r>
      <w:r w:rsidRPr="00684409">
        <w:t>e</w:t>
      </w:r>
      <w:r w:rsidRPr="00684409">
        <w:rPr>
          <w:lang w:val="vi-VN"/>
        </w:rPr>
        <w:t>, toksin</w:t>
      </w:r>
      <w:r w:rsidRPr="00684409">
        <w:t xml:space="preserve">i…) </w:t>
      </w:r>
    </w:p>
    <w:p w:rsidR="00684409" w:rsidRDefault="00684409" w:rsidP="00684409">
      <w:pPr>
        <w:spacing w:after="0"/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Klasifikacija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</w:rPr>
        <w:t xml:space="preserve">Sljepoća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potpuni gubitak vida i osjeta svjetla (amauroza) ili potpuni gubitak vida uz posjedovanje osjeta svjetla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vidna sposobnost na boljem oku uz korištenje korekcijskog stakla, koja je manja od 10%, ali uz suženje vidnog polja na 20 stupnjeva ili manje (praktična sljepoća)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vidna sposobnost na boljem oku s korekcijskim staklom i do 25 % kad se radi o centralnom vidu i suženju vidnog polja na 20 stupnjeva ili manje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</w:rPr>
        <w:t xml:space="preserve">Slabovidnost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vidna sposobnost na boljem oku s korekcijskim staklom na 10% do 40% normalne oštrine vida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vidna sposobnost na boljem oku s     korekcijskim staklom koja je i veća od 40%, ali se predviđa i pogoršanje vida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vidna sposobnost na boljem oku s korekcijskim staklom koja je i manja od 10% do najmanje 5% normalne oštrine vida kad se pokazuje uspješno služenje takvim vidom</w:t>
      </w:r>
    </w:p>
    <w:p w:rsidR="00A44441" w:rsidRDefault="00A44441" w:rsidP="00684409">
      <w:pPr>
        <w:spacing w:after="0"/>
      </w:pPr>
    </w:p>
    <w:p w:rsidR="00A44441" w:rsidRDefault="00A44441" w:rsidP="00684409">
      <w:pPr>
        <w:spacing w:after="0"/>
        <w:rPr>
          <w:b/>
        </w:rPr>
      </w:pPr>
    </w:p>
    <w:p w:rsidR="00A44441" w:rsidRPr="00DC38CE" w:rsidRDefault="00A44441" w:rsidP="00684409">
      <w:pPr>
        <w:spacing w:after="0"/>
        <w:rPr>
          <w:b/>
          <w:color w:val="1F497D" w:themeColor="text2"/>
        </w:rPr>
      </w:pPr>
      <w:r w:rsidRPr="00DC38CE">
        <w:rPr>
          <w:b/>
          <w:color w:val="1F497D" w:themeColor="text2"/>
        </w:rPr>
        <w:t>Djeca oštećena vida</w:t>
      </w:r>
    </w:p>
    <w:p w:rsidR="00A44441" w:rsidRDefault="00A44441" w:rsidP="00684409">
      <w:pPr>
        <w:spacing w:after="0"/>
        <w:rPr>
          <w:b/>
        </w:rPr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Djeca s oštećenjima vida dijele se u 3 skupine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  <w:bCs/>
        </w:rPr>
        <w:t xml:space="preserve">Djeca oštećenoga vida s blaže izraženim teškoćama u razvoju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slabovidna djeca koja na boljem oku, uz korekciju, imaju 10 – 40 % normalne oštrine vida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djeca s ostatkom vida &gt; 40 %, ali s prognozom pogoršanja vida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djeca koja na boljem oku, uz korekciju, imaju ostatak vida 5 – 10 %, ali se njime uspješno služe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slijepa djeca s ostatkom vida od 5 % ili suženim vidnim poljem do 20 stupnjeva, uz oštrinu vida do 25 %o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potpuno slijepa djeca ako uz oštećenje vida nemaju nikakvo drugo oštećenje.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  <w:bCs/>
        </w:rPr>
        <w:lastRenderedPageBreak/>
        <w:t xml:space="preserve">Djeca oštećenog vida s jače izraženim teškoćama u razvoju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>slijepa i slabovidna djeca koja imaju i smetnje u drugim razvojnim područjima, kao što su smetnje u motorici, teškoće držanja tijela, usporen intelektualni razvoj, lakši gubitak sluha itd.</w:t>
      </w:r>
    </w:p>
    <w:p w:rsidR="00684409" w:rsidRPr="00A44441" w:rsidRDefault="00684409" w:rsidP="00A44441">
      <w:pPr>
        <w:pStyle w:val="ListParagraph"/>
        <w:numPr>
          <w:ilvl w:val="0"/>
          <w:numId w:val="9"/>
        </w:numPr>
        <w:spacing w:after="0"/>
        <w:rPr>
          <w:b/>
        </w:rPr>
      </w:pPr>
      <w:r w:rsidRPr="00A44441">
        <w:rPr>
          <w:b/>
          <w:bCs/>
        </w:rPr>
        <w:t xml:space="preserve">Djeca oštećenog vida s izrazitim teškoćama u razvoju </w:t>
      </w:r>
    </w:p>
    <w:p w:rsidR="00684409" w:rsidRPr="00684409" w:rsidRDefault="00684409" w:rsidP="00684409">
      <w:pPr>
        <w:pStyle w:val="ListParagraph"/>
        <w:numPr>
          <w:ilvl w:val="0"/>
          <w:numId w:val="10"/>
        </w:numPr>
        <w:spacing w:after="0"/>
      </w:pPr>
      <w:r w:rsidRPr="00684409">
        <w:t>djeca koja uz oštećenje vida u granicama zakonskih definicija imaju smetnje na socijalnom i emocionalnom području, s umjerenom ili težom mentalnom retardacijom, sa simptomi</w:t>
      </w:r>
      <w:r w:rsidRPr="00684409">
        <w:softHyphen/>
        <w:t>ma autizma, s težim stupnjem cerebralne paralize i/ili s umjerenim ili težim gubit</w:t>
      </w:r>
      <w:r w:rsidRPr="00684409">
        <w:softHyphen/>
        <w:t xml:space="preserve">kom sluha, epilepsijom i sl. </w:t>
      </w:r>
    </w:p>
    <w:p w:rsidR="00684409" w:rsidRDefault="00684409" w:rsidP="00684409">
      <w:pPr>
        <w:spacing w:after="0"/>
      </w:pPr>
    </w:p>
    <w:p w:rsidR="00684409" w:rsidRPr="00684409" w:rsidRDefault="00684409" w:rsidP="00684409">
      <w:pPr>
        <w:spacing w:after="0"/>
        <w:rPr>
          <w:b/>
        </w:rPr>
      </w:pPr>
      <w:r w:rsidRPr="00684409">
        <w:rPr>
          <w:b/>
        </w:rPr>
        <w:t xml:space="preserve">Posljedice oštećenja vida na razvoj djeteta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</w:rPr>
        <w:t xml:space="preserve">Senzoričko-perceptivni razvoj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rPr>
          <w:lang w:val="vi-VN"/>
        </w:rPr>
        <w:t xml:space="preserve">u ovom području razvoja dolazi do svojevrsna </w:t>
      </w:r>
      <w:r w:rsidRPr="00684409">
        <w:rPr>
          <w:bCs/>
          <w:lang w:val="vi-VN"/>
        </w:rPr>
        <w:t>prestrukturiranja</w:t>
      </w:r>
      <w:r w:rsidRPr="00684409">
        <w:rPr>
          <w:lang w:val="vi-VN"/>
        </w:rPr>
        <w:t xml:space="preserve">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rPr>
          <w:lang w:val="vi-VN"/>
        </w:rPr>
        <w:t>pojedina senzoričko – perceptivna područja ili elementi biopsihosocijalne strukture osobe oštećena vida dobivaju istaknutiju odnosno dominantniju ulogu, a pojedina gube značenje.</w:t>
      </w:r>
      <w:r w:rsidRPr="00684409">
        <w:t xml:space="preserve">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rPr>
          <w:bCs/>
          <w:lang w:val="vi-VN"/>
        </w:rPr>
        <w:t xml:space="preserve">sluh igra presudnu ulogu 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</w:rPr>
        <w:t xml:space="preserve">Motorički razvoj 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 xml:space="preserve">Zbog toga će kod te djece biti </w:t>
      </w:r>
      <w:r w:rsidRPr="00684409">
        <w:rPr>
          <w:bCs/>
        </w:rPr>
        <w:t xml:space="preserve">otežano učenje radnji </w:t>
      </w:r>
      <w:r w:rsidRPr="00684409">
        <w:t>kao što su (oblačenje, hranjenje, zakapčanje dugmadi)</w:t>
      </w:r>
    </w:p>
    <w:p w:rsidR="00684409" w:rsidRPr="0068440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rPr>
          <w:bCs/>
        </w:rPr>
        <w:t xml:space="preserve">Djeca s ostacima vida </w:t>
      </w:r>
      <w:r w:rsidRPr="00684409">
        <w:t xml:space="preserve">(ali kvalificirana kao slijepa), </w:t>
      </w:r>
      <w:r w:rsidRPr="00684409">
        <w:rPr>
          <w:bCs/>
        </w:rPr>
        <w:t>imaju sasvim drugačiji razvoj motorike od potpuno slijepe djece ili one s percepcijom svjetla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684409">
        <w:rPr>
          <w:b/>
        </w:rPr>
        <w:t xml:space="preserve">Kognitivni razvoj djece oštećena vida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Kod slijepo rođenog djeteta </w:t>
      </w:r>
      <w:r w:rsidRPr="00086A79">
        <w:rPr>
          <w:bCs/>
        </w:rPr>
        <w:t>pojmovi se grade na temelju drugih osjetilnih modaliteta</w:t>
      </w:r>
      <w:r w:rsidRPr="00684409">
        <w:t>, ali kako oni imaju ograničenja u ranijim godinama zaostaju za djecom urednog vida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Kognitivni razvoj zavisi o </w:t>
      </w:r>
      <w:r w:rsidRPr="00086A79">
        <w:rPr>
          <w:bCs/>
        </w:rPr>
        <w:t xml:space="preserve">mnogim čimbenicima </w:t>
      </w:r>
      <w:r w:rsidRPr="00684409">
        <w:t xml:space="preserve">i zbog toga su </w:t>
      </w:r>
      <w:r w:rsidRPr="00086A79">
        <w:rPr>
          <w:bCs/>
        </w:rPr>
        <w:t xml:space="preserve">vrlo velike individualne razlike </w:t>
      </w:r>
      <w:r w:rsidRPr="00684409">
        <w:t>kod djece oštećena vida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na ovom području u osoba oštećena vida, posebno u slijepih postoje određene </w:t>
      </w:r>
      <w:r w:rsidRPr="00086A79">
        <w:rPr>
          <w:bCs/>
        </w:rPr>
        <w:t>teškoće</w:t>
      </w:r>
      <w:r w:rsidRPr="00684409">
        <w:t xml:space="preserve"> koje se očituju u području </w:t>
      </w:r>
      <w:r w:rsidRPr="00086A79">
        <w:rPr>
          <w:bCs/>
        </w:rPr>
        <w:t>mišljenja</w:t>
      </w:r>
      <w:r w:rsidRPr="00684409">
        <w:t>, osobito u apstraktnom mišljenju.</w:t>
      </w:r>
    </w:p>
    <w:p w:rsidR="00086A79" w:rsidRDefault="00086A79" w:rsidP="00684409">
      <w:pPr>
        <w:spacing w:after="0"/>
      </w:pPr>
    </w:p>
    <w:p w:rsidR="00A44441" w:rsidRDefault="00A44441" w:rsidP="00684409">
      <w:pPr>
        <w:spacing w:after="0"/>
        <w:rPr>
          <w:b/>
          <w:color w:val="7030A0"/>
        </w:rPr>
      </w:pPr>
    </w:p>
    <w:p w:rsidR="00684409" w:rsidRPr="00DC38CE" w:rsidRDefault="00684409" w:rsidP="00684409">
      <w:pPr>
        <w:spacing w:after="0"/>
        <w:rPr>
          <w:b/>
          <w:color w:val="1F497D" w:themeColor="text2"/>
        </w:rPr>
      </w:pPr>
      <w:r w:rsidRPr="00DC38CE">
        <w:rPr>
          <w:b/>
          <w:color w:val="1F497D" w:themeColor="text2"/>
        </w:rPr>
        <w:t xml:space="preserve">Školovanje </w:t>
      </w:r>
      <w:r w:rsidR="00E74739" w:rsidRPr="00DC38CE">
        <w:rPr>
          <w:b/>
          <w:color w:val="1F497D" w:themeColor="text2"/>
        </w:rPr>
        <w:t>učenika oštećena vida</w:t>
      </w:r>
      <w:r w:rsidRPr="00DC38CE">
        <w:rPr>
          <w:b/>
          <w:color w:val="1F497D" w:themeColor="text2"/>
        </w:rPr>
        <w:t xml:space="preserve"> </w:t>
      </w:r>
      <w:bookmarkStart w:id="0" w:name="_GoBack"/>
      <w:bookmarkEnd w:id="0"/>
    </w:p>
    <w:p w:rsidR="00A44441" w:rsidRDefault="00A44441" w:rsidP="00684409">
      <w:pPr>
        <w:spacing w:after="0"/>
        <w:rPr>
          <w:b/>
          <w:color w:val="7030A0"/>
        </w:rPr>
      </w:pPr>
    </w:p>
    <w:p w:rsidR="00A44441" w:rsidRPr="00A44441" w:rsidRDefault="00A44441" w:rsidP="00684409">
      <w:pPr>
        <w:spacing w:after="0"/>
        <w:rPr>
          <w:b/>
        </w:rPr>
      </w:pPr>
      <w:r>
        <w:rPr>
          <w:b/>
        </w:rPr>
        <w:t>Početak školovanja slijepih učenika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 xml:space="preserve"> Vinko Bek (1862.-1935.)</w:t>
      </w:r>
    </w:p>
    <w:p w:rsidR="00684409" w:rsidRPr="00684409" w:rsidRDefault="00A44441" w:rsidP="00086A79">
      <w:pPr>
        <w:pStyle w:val="ListParagraph"/>
        <w:numPr>
          <w:ilvl w:val="1"/>
          <w:numId w:val="9"/>
        </w:numPr>
        <w:spacing w:after="0"/>
      </w:pPr>
      <w:r w:rsidRPr="00684409">
        <w:t>prvi učitelj koji je započeo s odgojem i obrazovanjem slijepe djece</w:t>
      </w:r>
    </w:p>
    <w:p w:rsidR="00684409" w:rsidRPr="00684409" w:rsidRDefault="00A44441" w:rsidP="00684409">
      <w:pPr>
        <w:pStyle w:val="ListParagraph"/>
        <w:numPr>
          <w:ilvl w:val="1"/>
          <w:numId w:val="9"/>
        </w:numPr>
        <w:spacing w:after="0"/>
      </w:pPr>
      <w:r w:rsidRPr="00684409">
        <w:t>prva škola za slijepe u hrvatskoj</w:t>
      </w:r>
      <w:r>
        <w:t xml:space="preserve"> o</w:t>
      </w:r>
      <w:r w:rsidRPr="00684409">
        <w:t>snovan</w:t>
      </w:r>
      <w:r>
        <w:t>a</w:t>
      </w:r>
      <w:r w:rsidRPr="00684409">
        <w:t xml:space="preserve"> 1895.</w:t>
      </w:r>
    </w:p>
    <w:p w:rsidR="00684409" w:rsidRPr="00086A79" w:rsidRDefault="00A44441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</w:rPr>
        <w:t xml:space="preserve">u pedagoškom smislu, </w:t>
      </w:r>
      <w:r w:rsidRPr="00086A79">
        <w:rPr>
          <w:b/>
          <w:bCs/>
        </w:rPr>
        <w:t>slijepim se učenikom smatra onaj koji ne može čitati tisak ispod veličine j8</w:t>
      </w:r>
      <w:r w:rsidRPr="00086A79">
        <w:rPr>
          <w:b/>
        </w:rPr>
        <w:t xml:space="preserve">, što odgovara veličini fonta times new roman 20 na osobnom računalu. </w:t>
      </w:r>
    </w:p>
    <w:p w:rsidR="00684409" w:rsidRPr="00684409" w:rsidRDefault="00A44441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učenik koji ne može pročitati veličinu tiska manju od rečene, bez obzira na to što o preostaloj vidnoj oštrini kažu liječnički nalazi, </w:t>
      </w:r>
      <w:r w:rsidRPr="00086A79">
        <w:rPr>
          <w:bCs/>
        </w:rPr>
        <w:t xml:space="preserve">kao osnovno pismo treba koristiti brailleovo pismo </w:t>
      </w:r>
      <w:r w:rsidRPr="00684409">
        <w:t xml:space="preserve">i smatra se </w:t>
      </w:r>
      <w:r w:rsidRPr="00086A79">
        <w:rPr>
          <w:bCs/>
        </w:rPr>
        <w:t>pedagoški slijepim učenikom</w:t>
      </w:r>
      <w:r w:rsidRPr="00684409">
        <w:t>.</w:t>
      </w:r>
      <w:r w:rsidR="00684409" w:rsidRPr="00684409">
        <w:t xml:space="preserve">  </w:t>
      </w:r>
    </w:p>
    <w:p w:rsidR="00086A79" w:rsidRDefault="00086A79" w:rsidP="00684409">
      <w:pPr>
        <w:spacing w:after="0"/>
      </w:pPr>
    </w:p>
    <w:p w:rsidR="00A44441" w:rsidRPr="00E74739" w:rsidRDefault="00A44441" w:rsidP="00E74739">
      <w:pPr>
        <w:spacing w:after="0"/>
        <w:rPr>
          <w:b/>
        </w:rPr>
        <w:sectPr w:rsidR="00A44441" w:rsidRPr="00E74739" w:rsidSect="0068440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44441">
        <w:rPr>
          <w:b/>
        </w:rPr>
        <w:t xml:space="preserve">Modeli </w:t>
      </w:r>
      <w:r>
        <w:rPr>
          <w:b/>
        </w:rPr>
        <w:t>podrške školovanju</w:t>
      </w:r>
      <w:r w:rsidRPr="00A44441">
        <w:rPr>
          <w:b/>
        </w:rPr>
        <w:t xml:space="preserve"> učenika oštećena </w:t>
      </w:r>
      <w:r w:rsidR="00E74739">
        <w:rPr>
          <w:b/>
        </w:rPr>
        <w:t>vida</w:t>
      </w:r>
    </w:p>
    <w:p w:rsid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lastRenderedPageBreak/>
        <w:t>individualizirani postupci</w:t>
      </w:r>
    </w:p>
    <w:p w:rsid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t>prilagođeni programi</w:t>
      </w:r>
    </w:p>
    <w:p w:rsid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t>produženi stručni postupak</w:t>
      </w:r>
    </w:p>
    <w:p w:rsid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lastRenderedPageBreak/>
        <w:t>asistenti u nastavi</w:t>
      </w:r>
    </w:p>
    <w:p w:rsid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t>specijalizirane ustanove</w:t>
      </w:r>
    </w:p>
    <w:p w:rsidR="00A44441" w:rsidRPr="00A44441" w:rsidRDefault="00A44441" w:rsidP="00A44441">
      <w:pPr>
        <w:pStyle w:val="ListParagraph"/>
        <w:numPr>
          <w:ilvl w:val="0"/>
          <w:numId w:val="9"/>
        </w:numPr>
        <w:spacing w:after="0"/>
      </w:pPr>
      <w:r>
        <w:t>mobilni timovi</w:t>
      </w:r>
    </w:p>
    <w:p w:rsidR="00A44441" w:rsidRDefault="00A44441" w:rsidP="00A44441">
      <w:pPr>
        <w:spacing w:after="0"/>
        <w:sectPr w:rsidR="00A44441" w:rsidSect="00A4444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44441" w:rsidRDefault="00A44441" w:rsidP="00A44441">
      <w:pPr>
        <w:spacing w:after="0"/>
      </w:pPr>
    </w:p>
    <w:p w:rsidR="00684409" w:rsidRPr="00086A79" w:rsidRDefault="00684409" w:rsidP="00684409">
      <w:pPr>
        <w:spacing w:after="0"/>
        <w:rPr>
          <w:b/>
        </w:rPr>
      </w:pPr>
      <w:r w:rsidRPr="00086A79">
        <w:rPr>
          <w:b/>
        </w:rPr>
        <w:t xml:space="preserve">Priprema škole za učenika oštećena vida </w:t>
      </w:r>
    </w:p>
    <w:p w:rsidR="00E7473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 </w:t>
      </w:r>
      <w:r w:rsidR="00E74739" w:rsidRPr="00684409">
        <w:t>raspita</w:t>
      </w:r>
      <w:r w:rsidR="00E74739">
        <w:t>ti se</w:t>
      </w:r>
      <w:r w:rsidR="00E74739" w:rsidRPr="00684409">
        <w:t xml:space="preserve"> </w:t>
      </w:r>
      <w:r w:rsidR="00E74739" w:rsidRPr="00E74739">
        <w:rPr>
          <w:bCs/>
        </w:rPr>
        <w:t>koji udžbenici na brajici postoje</w:t>
      </w:r>
      <w:r w:rsidR="00E74739">
        <w:t xml:space="preserve"> i koristiti te udžbenike</w:t>
      </w:r>
    </w:p>
    <w:p w:rsidR="00684409" w:rsidRPr="00684409" w:rsidRDefault="00E74739" w:rsidP="00086A79">
      <w:pPr>
        <w:pStyle w:val="ListParagraph"/>
        <w:numPr>
          <w:ilvl w:val="0"/>
          <w:numId w:val="9"/>
        </w:numPr>
        <w:spacing w:after="0"/>
      </w:pPr>
      <w:r w:rsidRPr="00684409">
        <w:t>nekol</w:t>
      </w:r>
      <w:r>
        <w:t xml:space="preserve">iko dana prije početka nastave </w:t>
      </w:r>
      <w:r w:rsidRPr="00684409">
        <w:t>pozvati dijete i roditelja u školu da bi budući učenik u miru upoznao školsku zgradu, učionicu, svoje mjesto, sanitarni čvor te da bi ih mogao i sam pronaći kada počne nastava.</w:t>
      </w:r>
    </w:p>
    <w:p w:rsidR="00E74739" w:rsidRDefault="00C63836" w:rsidP="00086A79">
      <w:pPr>
        <w:pStyle w:val="ListParagraph"/>
        <w:numPr>
          <w:ilvl w:val="0"/>
          <w:numId w:val="9"/>
        </w:numPr>
        <w:spacing w:after="0"/>
      </w:pPr>
      <w:r>
        <w:t xml:space="preserve">prostorije u školi </w:t>
      </w:r>
      <w:r w:rsidR="00E74739" w:rsidRPr="00684409">
        <w:t>treba ozn</w:t>
      </w:r>
      <w:r>
        <w:t>ačiti na brajici</w:t>
      </w:r>
    </w:p>
    <w:p w:rsidR="00684409" w:rsidRPr="00684409" w:rsidRDefault="00E74739" w:rsidP="00C63836">
      <w:pPr>
        <w:pStyle w:val="ListParagraph"/>
        <w:numPr>
          <w:ilvl w:val="0"/>
          <w:numId w:val="9"/>
        </w:numPr>
        <w:spacing w:after="0"/>
      </w:pPr>
      <w:r>
        <w:t>prilagoditi školsku klupu</w:t>
      </w:r>
      <w:r w:rsidR="00C63836">
        <w:t xml:space="preserve"> (</w:t>
      </w:r>
      <w:r w:rsidR="00A44441" w:rsidRPr="00684409">
        <w:t>pravilan položaj pri čitanju i pisanju</w:t>
      </w:r>
      <w:r w:rsidR="00C63836">
        <w:t xml:space="preserve">, </w:t>
      </w:r>
      <w:r w:rsidR="00A44441" w:rsidRPr="00684409">
        <w:t>pravilno osvjetljenje</w:t>
      </w:r>
      <w:r w:rsidR="00C63836">
        <w:t xml:space="preserve">, </w:t>
      </w:r>
      <w:r w:rsidR="00A44441" w:rsidRPr="00684409">
        <w:t xml:space="preserve">ugraditi </w:t>
      </w:r>
      <w:r w:rsidR="00C63836">
        <w:t>povećala)</w:t>
      </w:r>
    </w:p>
    <w:p w:rsidR="00C63836" w:rsidRPr="00C63836" w:rsidRDefault="00C63836" w:rsidP="00C63836">
      <w:pPr>
        <w:spacing w:after="0"/>
        <w:ind w:left="360"/>
        <w:rPr>
          <w:b/>
        </w:rPr>
      </w:pPr>
      <w:r w:rsidRPr="00C63836">
        <w:rPr>
          <w:b/>
        </w:rPr>
        <w:lastRenderedPageBreak/>
        <w:t>Preporuke za rad s učenicima oštećena vida</w:t>
      </w:r>
    </w:p>
    <w:p w:rsidR="00684409" w:rsidRPr="00684409" w:rsidRDefault="00684409" w:rsidP="00C63836">
      <w:pPr>
        <w:pStyle w:val="ListParagraph"/>
        <w:numPr>
          <w:ilvl w:val="0"/>
          <w:numId w:val="9"/>
        </w:numPr>
        <w:spacing w:after="0"/>
      </w:pPr>
      <w:r w:rsidRPr="00684409">
        <w:t xml:space="preserve">Slijepi učenik u školi treba imati </w:t>
      </w:r>
      <w:r w:rsidRPr="00C63836">
        <w:rPr>
          <w:bCs/>
        </w:rPr>
        <w:t>pisaći stroj za Brailleovo pismo</w:t>
      </w:r>
      <w:r w:rsidRPr="00684409">
        <w:t xml:space="preserve">, a kasnije i </w:t>
      </w:r>
      <w:r w:rsidRPr="00C63836">
        <w:rPr>
          <w:bCs/>
        </w:rPr>
        <w:t xml:space="preserve">geometrijski pribor za slijepe </w:t>
      </w:r>
      <w:r w:rsidRPr="00684409">
        <w:t xml:space="preserve">te sve ostalo što mu je potrebno za praćenje nastavnog procesa.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Iako učitelji pripremaju nastavni materijal na Brailleovom pismu, često će roditelj biti prepisivač i imati bolje ideje pa zato s njim treba uspostaviti kvalitetnu suradnju.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lang w:val="vi-VN"/>
        </w:rPr>
        <w:t>U početku školovanja, slijepom djetetu često neće biti jasno što se događa u razr</w:t>
      </w:r>
      <w:r w:rsidR="00C63836">
        <w:rPr>
          <w:lang w:val="vi-VN"/>
        </w:rPr>
        <w:t>edu</w:t>
      </w:r>
      <w:r w:rsidR="00C63836">
        <w:t xml:space="preserve">, </w:t>
      </w:r>
      <w:r w:rsidR="00A44441">
        <w:rPr>
          <w:lang w:val="vi-VN"/>
        </w:rPr>
        <w:t>ako mu nitko o tome ne govori</w:t>
      </w:r>
      <w:r w:rsidR="00A44441">
        <w:t>, pa mu treba konstantno opisivati i objašnjavati što se događa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lang w:val="vi-VN"/>
        </w:rPr>
        <w:t>Slijepom se učeniku uvijek treba obraćati njegovim imenom, a u razgovoru s njime treba izbaciti izraze poput «ovdje», «tamo» itd: Umjesto toga treba koristiti «ispred tebe», «iza tebe» itd.</w:t>
      </w:r>
      <w:r w:rsidRPr="00684409">
        <w:t xml:space="preserve">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lang w:val="vi-VN"/>
        </w:rPr>
        <w:t xml:space="preserve">Na satovima tjelesne kulture slijepi učenik može biti model pomoću kojeg učitelj pokazuje vježbu. Na taj će način i drugi učenici i on sam naučiti pokret.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 Kada planira nastavu, učitelj se treba zapitati </w:t>
      </w:r>
      <w:r w:rsidRPr="00086A79">
        <w:rPr>
          <w:bCs/>
        </w:rPr>
        <w:t>koji su sadržaji slijepom učeniku poznati</w:t>
      </w:r>
      <w:r w:rsidRPr="00684409">
        <w:t xml:space="preserve">, budući da ipak živi u uvjetima senzorne deprivacije, da ne bi došlo do situacija u kojima dijete ne razumije o čemu se govori.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Budući da u integraciji slijepog djeteta u uvjete potpune edukacijske integracije sudjeluju i njegovi suučenici u razredu, dobro je </w:t>
      </w:r>
      <w:r w:rsidRPr="00086A79">
        <w:rPr>
          <w:bCs/>
        </w:rPr>
        <w:t>podučiti ostalu djecu kako prilagoditi njihove igre slijepom prijatelju</w:t>
      </w:r>
      <w:r w:rsidRPr="00684409">
        <w:t xml:space="preserve">. </w:t>
      </w:r>
    </w:p>
    <w:p w:rsidR="00684409" w:rsidRPr="00086A79" w:rsidRDefault="00684409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</w:rPr>
        <w:t xml:space="preserve">Raditi što rade i druga djeca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>U prvom razredu treba inzistirati na tome da dijete radi sve ono što rade i druga djeca, uključujući i jednostavne grafomotoričke vježbe vođenjem djetetove ruke ili u šabloni.</w:t>
      </w:r>
      <w:r w:rsidRPr="00684409">
        <w:t xml:space="preserve"> </w:t>
      </w:r>
    </w:p>
    <w:p w:rsidR="00684409" w:rsidRPr="00684409" w:rsidRDefault="00684409" w:rsidP="00684409">
      <w:pPr>
        <w:spacing w:after="0"/>
      </w:pPr>
      <w:r w:rsidRPr="00684409">
        <w:rPr>
          <w:lang w:val="vi-VN"/>
        </w:rPr>
        <w:t xml:space="preserve"> </w:t>
      </w:r>
    </w:p>
    <w:p w:rsidR="00684409" w:rsidRPr="00086A79" w:rsidRDefault="00684409" w:rsidP="00684409">
      <w:pPr>
        <w:spacing w:after="0"/>
        <w:rPr>
          <w:b/>
        </w:rPr>
      </w:pPr>
      <w:r w:rsidRPr="00086A79">
        <w:rPr>
          <w:b/>
          <w:bCs/>
        </w:rPr>
        <w:t xml:space="preserve">Nastavna sredstva i pomagala u radu s učenicima s oštećenjem vida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>Koriste se standardna vizualna, auditivna i audiovizualna nastavna pomagala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>Nastavna pomagala potrebno prilagoditi kako bi se izvukao maksimum iz nastave</w:t>
      </w:r>
    </w:p>
    <w:p w:rsidR="00684409" w:rsidRPr="00684409" w:rsidRDefault="00684409" w:rsidP="0068440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 xml:space="preserve">Udžbenici </w:t>
      </w:r>
      <w:r w:rsidR="00086A79">
        <w:rPr>
          <w:bCs/>
        </w:rPr>
        <w:t xml:space="preserve"> p</w:t>
      </w:r>
      <w:r w:rsidRPr="00086A79">
        <w:rPr>
          <w:bCs/>
        </w:rPr>
        <w:t xml:space="preserve">isani na brajici </w:t>
      </w:r>
      <w:r w:rsidRPr="00684409">
        <w:t>– za slijepe učenik</w:t>
      </w:r>
      <w:r w:rsidR="00E74739">
        <w:t>e</w:t>
      </w:r>
    </w:p>
    <w:p w:rsidR="00684409" w:rsidRPr="00684409" w:rsidRDefault="00086A79" w:rsidP="00086A79">
      <w:pPr>
        <w:pStyle w:val="ListParagraph"/>
        <w:numPr>
          <w:ilvl w:val="0"/>
          <w:numId w:val="9"/>
        </w:numPr>
        <w:spacing w:after="0"/>
      </w:pPr>
      <w:r>
        <w:rPr>
          <w:bCs/>
        </w:rPr>
        <w:t>Udžbenici t</w:t>
      </w:r>
      <w:r w:rsidR="00684409" w:rsidRPr="00086A79">
        <w:rPr>
          <w:bCs/>
        </w:rPr>
        <w:t>iskani na uvećanom tisku</w:t>
      </w:r>
      <w:r w:rsidR="00684409" w:rsidRPr="00684409">
        <w:t xml:space="preserve"> – za slabovidne učenike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Ilustracije, crteži i prikazi trebaju biti </w:t>
      </w:r>
      <w:r w:rsidRPr="00086A79">
        <w:rPr>
          <w:bCs/>
        </w:rPr>
        <w:t>adekvatno opisani na brajici ili reljefno prikazani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>Braille ‘n Speak</w:t>
      </w:r>
      <w:r w:rsidR="00C63836">
        <w:rPr>
          <w:bCs/>
        </w:rPr>
        <w:t>, opticon, finger read</w:t>
      </w:r>
      <w:r w:rsidRPr="00086A79">
        <w:rPr>
          <w:bCs/>
        </w:rPr>
        <w:t xml:space="preserve">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Slijepi učenici mogu pisati šilom na </w:t>
      </w:r>
      <w:r w:rsidRPr="00086A79">
        <w:rPr>
          <w:bCs/>
        </w:rPr>
        <w:t xml:space="preserve">brailleovoj tablici </w:t>
      </w:r>
      <w:r w:rsidRPr="00684409">
        <w:t xml:space="preserve">ili </w:t>
      </w:r>
      <w:r w:rsidRPr="00086A79">
        <w:rPr>
          <w:bCs/>
        </w:rPr>
        <w:t xml:space="preserve">Braille ‘n Speaku </w:t>
      </w:r>
      <w:r w:rsidRPr="00684409">
        <w:t>spojenom na pisač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>Učenik na pitanja odgovara tako da na brailleovoj tablici prvo napiše redni broj pitanja, a zatim odgovor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684409">
        <w:t xml:space="preserve">Za crtanje, slijepi učenik koristi </w:t>
      </w:r>
      <w:r w:rsidRPr="00086A79">
        <w:rPr>
          <w:bCs/>
        </w:rPr>
        <w:t xml:space="preserve">pozitivnu foliju </w:t>
      </w:r>
      <w:r w:rsidRPr="00684409">
        <w:t xml:space="preserve">i </w:t>
      </w:r>
      <w:r w:rsidRPr="00086A79">
        <w:rPr>
          <w:bCs/>
        </w:rPr>
        <w:t xml:space="preserve">gumenu podlogu </w:t>
      </w:r>
      <w:r w:rsidRPr="00684409">
        <w:t xml:space="preserve">na kojoj </w:t>
      </w:r>
      <w:r w:rsidRPr="00086A79">
        <w:rPr>
          <w:bCs/>
        </w:rPr>
        <w:t>šilom</w:t>
      </w:r>
      <w:r w:rsidRPr="00684409">
        <w:t xml:space="preserve"> iscrtava željeni oblik</w:t>
      </w:r>
    </w:p>
    <w:p w:rsidR="00684409" w:rsidRPr="00684409" w:rsidRDefault="00684409" w:rsidP="00C63836">
      <w:pPr>
        <w:pStyle w:val="ListParagraph"/>
        <w:numPr>
          <w:ilvl w:val="0"/>
          <w:numId w:val="9"/>
        </w:numPr>
        <w:spacing w:after="0"/>
      </w:pPr>
      <w:r w:rsidRPr="00684409">
        <w:t>Slabovidni učenici koriste bilježnice s deblje otisnutim linijama i širim proredom</w:t>
      </w:r>
      <w:r w:rsidR="00C63836">
        <w:t>, a z</w:t>
      </w:r>
      <w:r w:rsidRPr="00684409">
        <w:t xml:space="preserve">a pisanje </w:t>
      </w:r>
      <w:r w:rsidR="00E74739">
        <w:t xml:space="preserve">se </w:t>
      </w:r>
      <w:r w:rsidRPr="00684409">
        <w:t>kor</w:t>
      </w:r>
      <w:r w:rsidR="00E74739">
        <w:t>iste mekše olovke ili kvalitetni flomasteri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>računalo s brailleovim dodatkom za slijepe, govornom jedinicom ili uvećanjem slova na ekranu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>Diktafon</w:t>
      </w:r>
      <w:r w:rsidRPr="00684409">
        <w:t xml:space="preserve"> </w:t>
      </w:r>
    </w:p>
    <w:p w:rsidR="00684409" w:rsidRPr="00684409" w:rsidRDefault="00684409" w:rsidP="00086A79">
      <w:pPr>
        <w:pStyle w:val="ListParagraph"/>
        <w:numPr>
          <w:ilvl w:val="0"/>
          <w:numId w:val="9"/>
        </w:numPr>
        <w:spacing w:after="0"/>
      </w:pPr>
      <w:r w:rsidRPr="00086A79">
        <w:rPr>
          <w:bCs/>
        </w:rPr>
        <w:t>Povećalo</w:t>
      </w:r>
    </w:p>
    <w:p w:rsidR="00E74739" w:rsidRDefault="00E74739" w:rsidP="00684409">
      <w:pPr>
        <w:spacing w:after="0"/>
      </w:pPr>
    </w:p>
    <w:p w:rsidR="00684409" w:rsidRPr="00086A79" w:rsidRDefault="00684409" w:rsidP="00684409">
      <w:pPr>
        <w:spacing w:after="0"/>
        <w:rPr>
          <w:b/>
        </w:rPr>
      </w:pPr>
      <w:r w:rsidRPr="00086A79">
        <w:rPr>
          <w:b/>
        </w:rPr>
        <w:t xml:space="preserve">Oblici prilagođavanja sadržaja edukacije </w:t>
      </w:r>
    </w:p>
    <w:p w:rsidR="00684409" w:rsidRPr="00086A79" w:rsidRDefault="00684409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  <w:bCs/>
        </w:rPr>
        <w:t>Perceptivno prilagođavanje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Izdvojiti bitno na slikama, kartama, crtežima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Uvećanje slova, veći razmak između riječi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Isticanje riječi u tekstu podcrtavanjem, markiranjem, okvirom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Reljefne i taktilne slike</w:t>
      </w:r>
    </w:p>
    <w:p w:rsidR="00684409" w:rsidRPr="00086A79" w:rsidRDefault="00684409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  <w:bCs/>
        </w:rPr>
        <w:t xml:space="preserve"> Spoznajno prilagođavanje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Stupnjevito uvođenje u postupak rješavanja zadatka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Sažimanje teksta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Postupno uvođenje u apstraktan način mišljenja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Oblici prilagođavanja sadržaja edukacije </w:t>
      </w:r>
    </w:p>
    <w:p w:rsidR="00684409" w:rsidRPr="00086A79" w:rsidRDefault="00684409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  <w:bCs/>
        </w:rPr>
        <w:t xml:space="preserve"> Govorno prilagođavanje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Prilagođavanje boje, visine i jačine glasa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Prilagođavanje razgovjetnosti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Prilagođavanje razumljivosti – kratke rečenice, objašnjavanje novih riječi, ponavljanje izrečenog</w:t>
      </w:r>
    </w:p>
    <w:p w:rsidR="00684409" w:rsidRPr="00086A79" w:rsidRDefault="00684409" w:rsidP="00086A79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6A79">
        <w:rPr>
          <w:b/>
          <w:bCs/>
        </w:rPr>
        <w:lastRenderedPageBreak/>
        <w:t xml:space="preserve"> Prilagođavanje zahtjeva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Prilagođavanje vremena rada</w:t>
      </w:r>
    </w:p>
    <w:p w:rsidR="00C63836" w:rsidRDefault="00684409" w:rsidP="00C63836">
      <w:pPr>
        <w:pStyle w:val="ListParagraph"/>
        <w:numPr>
          <w:ilvl w:val="1"/>
          <w:numId w:val="9"/>
        </w:numPr>
        <w:spacing w:after="0"/>
      </w:pPr>
      <w:r w:rsidRPr="00684409">
        <w:t xml:space="preserve">Pojedinačno zadavanje zadataka </w:t>
      </w:r>
    </w:p>
    <w:p w:rsidR="00C63836" w:rsidRDefault="00C63836" w:rsidP="00C63836">
      <w:pPr>
        <w:spacing w:after="0"/>
        <w:rPr>
          <w:b/>
        </w:rPr>
      </w:pPr>
    </w:p>
    <w:p w:rsidR="00684409" w:rsidRPr="00C63836" w:rsidRDefault="00684409" w:rsidP="00C63836">
      <w:pPr>
        <w:spacing w:after="0"/>
        <w:rPr>
          <w:b/>
        </w:rPr>
      </w:pPr>
      <w:r w:rsidRPr="00C63836">
        <w:rPr>
          <w:b/>
        </w:rPr>
        <w:t xml:space="preserve">Posebnosti nastavnih metoda u radu s učenicima oštećena vida </w:t>
      </w:r>
    </w:p>
    <w:p w:rsidR="00684409" w:rsidRPr="00C63836" w:rsidRDefault="00684409" w:rsidP="00C63836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>Metoda usmenog izražavanja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Ne oslanjati se na gestu i mimiku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Učenik uvijek treba dobro čuti nastavnika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Gramatički pravilan govor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Miran ton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Čist izgovor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Dobra intonacija i ritam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Upute trebaju biti konkretne, precizne i kratke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Izbaciti izraze “ovdje” i “tamo”</w:t>
      </w:r>
    </w:p>
    <w:p w:rsidR="00086A79" w:rsidRDefault="00684409" w:rsidP="00684409">
      <w:pPr>
        <w:pStyle w:val="ListParagraph"/>
        <w:numPr>
          <w:ilvl w:val="1"/>
          <w:numId w:val="9"/>
        </w:numPr>
        <w:spacing w:after="0"/>
      </w:pPr>
      <w:r w:rsidRPr="00684409">
        <w:t xml:space="preserve">koristiti izraze “ispred tebe”, “iza tebe”… </w:t>
      </w:r>
    </w:p>
    <w:p w:rsidR="00684409" w:rsidRPr="00C63836" w:rsidRDefault="00684409" w:rsidP="00086A7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 xml:space="preserve"> Metoda razgovora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Konkretno, precizno i kratko davanje uputa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Govor ima izuzetno značenje za spoznaju svijeta!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Posebnosti nastavnih metoda u radu s učenicima oštećena vida </w:t>
      </w:r>
    </w:p>
    <w:p w:rsidR="00684409" w:rsidRPr="00C63836" w:rsidRDefault="00684409" w:rsidP="00086A7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 xml:space="preserve"> Metode pisanih i ilustrativnih radova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 xml:space="preserve">Sadržaj i plan ploče </w:t>
      </w:r>
      <w:r w:rsidRPr="00684409">
        <w:t xml:space="preserve">na uvećanom tisku ili </w:t>
      </w:r>
      <w:r w:rsidRPr="00086A79">
        <w:rPr>
          <w:lang w:val="vi-VN"/>
        </w:rPr>
        <w:t>na brajici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>Glasno izgovaranje sadržaja ploče da učenik može slijediti sat i raditi bilješke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 xml:space="preserve">Pismene radove na brajici kontrolira učitelj uz pomoć roditelja ili stručnjaka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>Ako je opseg radova veći, učenik može čitati tekst na brajici, dok nastavnik ukazuje na eventualne pogreške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>Određeni dijagrami i tablice mogu se izraditi na brajevom stroju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086A79">
        <w:rPr>
          <w:lang w:val="vi-VN"/>
        </w:rPr>
        <w:t>Za crtanje se koristi pozitivna folija i gumena podloga</w:t>
      </w:r>
      <w:r w:rsidRPr="00684409">
        <w:t xml:space="preserve">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Posebne bilježnice za slabovidne učenike</w:t>
      </w:r>
      <w:r w:rsidRPr="00086A79">
        <w:rPr>
          <w:lang w:val="vi-VN"/>
        </w:rPr>
        <w:t xml:space="preserve"> 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Posebnosti nastavnih metoda u radu s učenicima oštećena vida </w:t>
      </w:r>
    </w:p>
    <w:p w:rsidR="00684409" w:rsidRPr="00C63836" w:rsidRDefault="00684409" w:rsidP="00086A7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 xml:space="preserve"> Metoda demonstracije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Koristiti stvarni predmet kada je to moguće, inače reljef, sliku ili crtež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Demonstrirani predmet pružiti slijepom učeniku u ruke kako bi ga mogao percipirati i drugim osjetilima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Prvo se opisuje cjelina predmeta/slike, a zatim pojedini dijelovi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Prije gledanja filma učeniku objasniti sadržaj koji će se prikazivati.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Karte, sheme, tablice i skice moraju biti individualizirane, jednostavne, oštrih kontrasta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 xml:space="preserve">Posebnosti nastavnih metoda u radu s učenicima oštećena vida </w:t>
      </w:r>
    </w:p>
    <w:p w:rsidR="00684409" w:rsidRPr="00C63836" w:rsidRDefault="00684409" w:rsidP="00086A7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>Metoda tiskanih radova</w:t>
      </w:r>
    </w:p>
    <w:p w:rsidR="00684409" w:rsidRPr="00684409" w:rsidRDefault="00684409" w:rsidP="00086A79">
      <w:pPr>
        <w:pStyle w:val="ListParagraph"/>
        <w:numPr>
          <w:ilvl w:val="1"/>
          <w:numId w:val="9"/>
        </w:numPr>
        <w:spacing w:after="0"/>
      </w:pPr>
      <w:r w:rsidRPr="00684409">
        <w:t>Učenici koriste materijal na brajici (slova, brojke, simboli i ostali znakovi)</w:t>
      </w:r>
    </w:p>
    <w:p w:rsidR="00C63836" w:rsidRDefault="00684409" w:rsidP="00C63836">
      <w:pPr>
        <w:pStyle w:val="ListParagraph"/>
        <w:numPr>
          <w:ilvl w:val="1"/>
          <w:numId w:val="9"/>
        </w:numPr>
        <w:spacing w:after="0"/>
      </w:pPr>
      <w:r w:rsidRPr="00684409">
        <w:t>Mogu koristiti i zvučne knjige</w:t>
      </w:r>
    </w:p>
    <w:p w:rsidR="00C63836" w:rsidRPr="00C63836" w:rsidRDefault="00684409" w:rsidP="00C63836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C63836">
        <w:rPr>
          <w:bCs/>
          <w:u w:val="single"/>
        </w:rPr>
        <w:t>Metoda laboratorijskih radova</w:t>
      </w:r>
    </w:p>
    <w:p w:rsidR="00C63836" w:rsidRPr="00C63836" w:rsidRDefault="00684409" w:rsidP="00C63836">
      <w:pPr>
        <w:pStyle w:val="ListParagraph"/>
        <w:numPr>
          <w:ilvl w:val="1"/>
          <w:numId w:val="9"/>
        </w:numPr>
        <w:spacing w:after="0"/>
        <w:rPr>
          <w:u w:val="single"/>
        </w:rPr>
      </w:pPr>
      <w:r w:rsidRPr="00684409">
        <w:t>Omogućiti slijepom učeniku individualno uvježbavanje manipulacije predmeta, alata i instrumenata</w:t>
      </w:r>
    </w:p>
    <w:p w:rsidR="007E136D" w:rsidRPr="00C63836" w:rsidRDefault="00684409" w:rsidP="00C63836">
      <w:pPr>
        <w:pStyle w:val="ListParagraph"/>
        <w:numPr>
          <w:ilvl w:val="1"/>
          <w:numId w:val="9"/>
        </w:numPr>
        <w:spacing w:after="0"/>
        <w:rPr>
          <w:u w:val="single"/>
        </w:rPr>
      </w:pPr>
      <w:r w:rsidRPr="00684409">
        <w:t>Prilikom rada u grupi pomoć mu pruža nastavnik ili videći učenik</w:t>
      </w:r>
    </w:p>
    <w:sectPr w:rsidR="007E136D" w:rsidRPr="00C63836" w:rsidSect="00A4444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8C2"/>
    <w:multiLevelType w:val="hybridMultilevel"/>
    <w:tmpl w:val="BE5C62B2"/>
    <w:lvl w:ilvl="0" w:tplc="B4AC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E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8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4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0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3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06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4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491FF2"/>
    <w:multiLevelType w:val="hybridMultilevel"/>
    <w:tmpl w:val="530C6B8C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E5F"/>
    <w:multiLevelType w:val="hybridMultilevel"/>
    <w:tmpl w:val="ADA0697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4394"/>
    <w:multiLevelType w:val="hybridMultilevel"/>
    <w:tmpl w:val="E9389DDC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6C1E"/>
    <w:multiLevelType w:val="hybridMultilevel"/>
    <w:tmpl w:val="1BFCE542"/>
    <w:lvl w:ilvl="0" w:tplc="0A4428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035C41"/>
    <w:multiLevelType w:val="hybridMultilevel"/>
    <w:tmpl w:val="637C067E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962DE"/>
    <w:multiLevelType w:val="hybridMultilevel"/>
    <w:tmpl w:val="77324A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6C3"/>
    <w:multiLevelType w:val="hybridMultilevel"/>
    <w:tmpl w:val="C2D4D87A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02306"/>
    <w:multiLevelType w:val="hybridMultilevel"/>
    <w:tmpl w:val="9D72CCA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6D90"/>
    <w:multiLevelType w:val="hybridMultilevel"/>
    <w:tmpl w:val="480A342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35326F"/>
    <w:multiLevelType w:val="hybridMultilevel"/>
    <w:tmpl w:val="37AE8890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36D"/>
    <w:rsid w:val="00086A79"/>
    <w:rsid w:val="00213E59"/>
    <w:rsid w:val="00295254"/>
    <w:rsid w:val="00426E16"/>
    <w:rsid w:val="00607094"/>
    <w:rsid w:val="00684409"/>
    <w:rsid w:val="007E136D"/>
    <w:rsid w:val="0097141F"/>
    <w:rsid w:val="00A14B95"/>
    <w:rsid w:val="00A44441"/>
    <w:rsid w:val="00B45654"/>
    <w:rsid w:val="00C63836"/>
    <w:rsid w:val="00DC38CE"/>
    <w:rsid w:val="00E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8054-5D63-4090-899F-C5FBA693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4</cp:revision>
  <cp:lastPrinted>2014-03-21T10:14:00Z</cp:lastPrinted>
  <dcterms:created xsi:type="dcterms:W3CDTF">2014-11-18T09:05:00Z</dcterms:created>
  <dcterms:modified xsi:type="dcterms:W3CDTF">2015-10-18T15:08:00Z</dcterms:modified>
</cp:coreProperties>
</file>